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D6617" w14:textId="15A8638D" w:rsidR="00A140F5" w:rsidRDefault="00A140F5">
      <w:bookmarkStart w:id="0" w:name="_GoBack"/>
      <w:bookmarkEnd w:id="0"/>
    </w:p>
    <w:tbl>
      <w:tblPr>
        <w:tblStyle w:val="TableGrid"/>
        <w:tblpPr w:leftFromText="180" w:rightFromText="180" w:vertAnchor="page" w:horzAnchor="page" w:tblpX="1330" w:tblpY="1445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47"/>
      </w:tblGrid>
      <w:tr w:rsidR="00A35062" w14:paraId="1A3EC163" w14:textId="77777777" w:rsidTr="00522926">
        <w:trPr>
          <w:trHeight w:val="2345"/>
        </w:trPr>
        <w:tc>
          <w:tcPr>
            <w:tcW w:w="4610" w:type="dxa"/>
          </w:tcPr>
          <w:p w14:paraId="2960FAA5" w14:textId="77777777" w:rsidR="00A35062" w:rsidRPr="00B56642" w:rsidRDefault="00A35062" w:rsidP="00522926">
            <w:pPr>
              <w:rPr>
                <w:rFonts w:asciiTheme="majorHAnsi" w:hAnsiTheme="majorHAnsi"/>
                <w:b/>
                <w:sz w:val="28"/>
              </w:rPr>
            </w:pPr>
            <w:r w:rsidRPr="00B56642">
              <w:rPr>
                <w:rFonts w:asciiTheme="majorHAnsi" w:hAnsiTheme="majorHAnsi"/>
                <w:b/>
                <w:sz w:val="28"/>
              </w:rPr>
              <w:t>FOR IMMEDIATE RELEASE</w:t>
            </w:r>
          </w:p>
          <w:p w14:paraId="087C5B5E" w14:textId="77777777" w:rsidR="00A35062" w:rsidRPr="00D95B9F" w:rsidRDefault="00A35062" w:rsidP="00522926">
            <w:pPr>
              <w:pStyle w:val="BodyA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5C9ED4E" w14:textId="77777777" w:rsidR="00A35062" w:rsidRPr="00D95B9F" w:rsidRDefault="00A35062" w:rsidP="00522926">
            <w:pPr>
              <w:pStyle w:val="BodyA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95B9F">
              <w:rPr>
                <w:rFonts w:asciiTheme="majorHAnsi" w:hAnsiTheme="majorHAnsi"/>
                <w:sz w:val="24"/>
                <w:szCs w:val="24"/>
              </w:rPr>
              <w:t>CONTACT:</w:t>
            </w:r>
          </w:p>
          <w:p w14:paraId="4EA1A01A" w14:textId="77777777" w:rsidR="00A35062" w:rsidRPr="00D95B9F" w:rsidRDefault="00A35062" w:rsidP="00522926">
            <w:pPr>
              <w:pStyle w:val="BodyA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Abby Mathieu Swalga</w:t>
            </w:r>
          </w:p>
          <w:p w14:paraId="2987EC53" w14:textId="77777777" w:rsidR="00A35062" w:rsidRPr="00D95B9F" w:rsidRDefault="00A35062" w:rsidP="00522926">
            <w:pPr>
              <w:pStyle w:val="BodyA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abby</w:t>
            </w:r>
            <w:r w:rsidRPr="00D95B9F">
              <w:rPr>
                <w:rFonts w:asciiTheme="majorHAnsi" w:hAnsiTheme="majorHAnsi"/>
                <w:sz w:val="24"/>
                <w:szCs w:val="24"/>
              </w:rPr>
              <w:t>@blenderadv.com</w:t>
            </w:r>
          </w:p>
          <w:p w14:paraId="5E81EEB0" w14:textId="77777777" w:rsidR="00A35062" w:rsidRDefault="00A35062" w:rsidP="005229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304-281-8097 (cell)</w:t>
            </w:r>
          </w:p>
          <w:p w14:paraId="39AEBB2B" w14:textId="77777777" w:rsidR="00A35062" w:rsidRDefault="00A35062" w:rsidP="005229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412-70</w:t>
            </w:r>
            <w:r w:rsidRPr="00D95B9F">
              <w:rPr>
                <w:rFonts w:asciiTheme="majorHAnsi" w:hAnsiTheme="majorHAnsi"/>
              </w:rPr>
              <w:t>9-6</w:t>
            </w:r>
            <w:r>
              <w:rPr>
                <w:rFonts w:asciiTheme="majorHAnsi" w:hAnsiTheme="majorHAnsi"/>
              </w:rPr>
              <w:t>149</w:t>
            </w:r>
          </w:p>
          <w:p w14:paraId="7F4F234E" w14:textId="77777777" w:rsidR="00A35062" w:rsidRDefault="00A35062" w:rsidP="00522926"/>
        </w:tc>
        <w:tc>
          <w:tcPr>
            <w:tcW w:w="4647" w:type="dxa"/>
          </w:tcPr>
          <w:p w14:paraId="1A0A5A81" w14:textId="77777777" w:rsidR="00A35062" w:rsidRDefault="00A35062" w:rsidP="00522926"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48DA11E" wp14:editId="786AF7E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69745" cy="1108710"/>
                  <wp:effectExtent l="0" t="0" r="8255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WSWP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47D6B13" w14:textId="7C3E3683" w:rsidR="009F6801" w:rsidRPr="00091E75" w:rsidRDefault="00A50F59" w:rsidP="00A35062">
      <w:pPr>
        <w:jc w:val="center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</w:rPr>
        <w:t>United Way’s Free Tax Prep program</w:t>
      </w:r>
      <w:r w:rsidR="00A35062">
        <w:rPr>
          <w:rFonts w:asciiTheme="majorHAnsi" w:hAnsiTheme="majorHAnsi"/>
          <w:b/>
        </w:rPr>
        <w:t xml:space="preserve"> to help local working families</w:t>
      </w:r>
    </w:p>
    <w:p w14:paraId="4A81798A" w14:textId="10C4F5F7" w:rsidR="009F6801" w:rsidRPr="00401633" w:rsidRDefault="00401633" w:rsidP="009F6801">
      <w:pPr>
        <w:jc w:val="center"/>
        <w:rPr>
          <w:rFonts w:asciiTheme="majorHAnsi" w:hAnsiTheme="majorHAnsi"/>
          <w:i/>
        </w:rPr>
      </w:pPr>
      <w:r w:rsidRPr="00401633">
        <w:rPr>
          <w:rFonts w:asciiTheme="majorHAnsi" w:hAnsiTheme="majorHAnsi"/>
          <w:i/>
        </w:rPr>
        <w:t xml:space="preserve"> </w:t>
      </w:r>
      <w:r w:rsidR="00A35062">
        <w:rPr>
          <w:rFonts w:asciiTheme="majorHAnsi" w:hAnsiTheme="majorHAnsi"/>
          <w:i/>
        </w:rPr>
        <w:t>IRS will continue with refunds despite government shutdown</w:t>
      </w:r>
    </w:p>
    <w:p w14:paraId="64208177" w14:textId="77777777" w:rsidR="00401633" w:rsidRPr="00401633" w:rsidRDefault="00401633" w:rsidP="009F6801">
      <w:pPr>
        <w:jc w:val="center"/>
        <w:rPr>
          <w:rFonts w:asciiTheme="majorHAnsi" w:hAnsiTheme="majorHAnsi"/>
          <w:i/>
        </w:rPr>
      </w:pPr>
    </w:p>
    <w:p w14:paraId="3C13F13E" w14:textId="783C1A52" w:rsidR="002A27A4" w:rsidRPr="0093050B" w:rsidRDefault="00401633" w:rsidP="00401633">
      <w:pPr>
        <w:rPr>
          <w:rFonts w:asciiTheme="majorHAnsi" w:hAnsiTheme="majorHAnsi"/>
        </w:rPr>
      </w:pPr>
      <w:r w:rsidRPr="00401633">
        <w:rPr>
          <w:rFonts w:asciiTheme="majorHAnsi" w:hAnsiTheme="majorHAnsi"/>
        </w:rPr>
        <w:t>Pittsburgh, Pa. (</w:t>
      </w:r>
      <w:r w:rsidR="004848DC">
        <w:rPr>
          <w:rFonts w:asciiTheme="majorHAnsi" w:hAnsiTheme="majorHAnsi"/>
          <w:i/>
        </w:rPr>
        <w:t>Jan. 24</w:t>
      </w:r>
      <w:r w:rsidR="005005C2">
        <w:rPr>
          <w:rFonts w:asciiTheme="majorHAnsi" w:hAnsiTheme="majorHAnsi"/>
          <w:i/>
        </w:rPr>
        <w:t>, 2019</w:t>
      </w:r>
      <w:r w:rsidRPr="00401633">
        <w:rPr>
          <w:rFonts w:asciiTheme="majorHAnsi" w:hAnsiTheme="majorHAnsi"/>
        </w:rPr>
        <w:t xml:space="preserve">) – </w:t>
      </w:r>
      <w:r w:rsidR="00165BC0">
        <w:rPr>
          <w:rFonts w:asciiTheme="majorHAnsi" w:hAnsiTheme="majorHAnsi"/>
        </w:rPr>
        <w:t>In its</w:t>
      </w:r>
      <w:r w:rsidR="00A35062">
        <w:rPr>
          <w:rFonts w:asciiTheme="majorHAnsi" w:hAnsiTheme="majorHAnsi"/>
        </w:rPr>
        <w:t xml:space="preserve"> ten</w:t>
      </w:r>
      <w:r w:rsidR="004F32F7">
        <w:rPr>
          <w:rFonts w:asciiTheme="majorHAnsi" w:hAnsiTheme="majorHAnsi"/>
        </w:rPr>
        <w:t>th</w:t>
      </w:r>
      <w:r w:rsidR="00165BC0">
        <w:rPr>
          <w:rFonts w:asciiTheme="majorHAnsi" w:hAnsiTheme="majorHAnsi"/>
        </w:rPr>
        <w:t xml:space="preserve"> year, </w:t>
      </w:r>
      <w:r w:rsidRPr="00401633">
        <w:rPr>
          <w:rFonts w:asciiTheme="majorHAnsi" w:hAnsiTheme="majorHAnsi"/>
        </w:rPr>
        <w:t xml:space="preserve">United Way of </w:t>
      </w:r>
      <w:r w:rsidR="00165BC0">
        <w:rPr>
          <w:rFonts w:asciiTheme="majorHAnsi" w:hAnsiTheme="majorHAnsi"/>
        </w:rPr>
        <w:t xml:space="preserve">Southwestern PA </w:t>
      </w:r>
      <w:r w:rsidR="008F7A51">
        <w:rPr>
          <w:rFonts w:asciiTheme="majorHAnsi" w:hAnsiTheme="majorHAnsi"/>
        </w:rPr>
        <w:t>will offer free</w:t>
      </w:r>
      <w:r w:rsidR="00091E75">
        <w:rPr>
          <w:rFonts w:asciiTheme="majorHAnsi" w:hAnsiTheme="majorHAnsi"/>
        </w:rPr>
        <w:t xml:space="preserve">, </w:t>
      </w:r>
      <w:r w:rsidR="00091E75" w:rsidRPr="00D960BD">
        <w:rPr>
          <w:rFonts w:asciiTheme="majorHAnsi" w:hAnsiTheme="majorHAnsi"/>
          <w:color w:val="000000" w:themeColor="text1"/>
        </w:rPr>
        <w:t>in-person</w:t>
      </w:r>
      <w:r w:rsidR="008F7A51" w:rsidRPr="00D960BD">
        <w:rPr>
          <w:rFonts w:asciiTheme="majorHAnsi" w:hAnsiTheme="majorHAnsi"/>
          <w:color w:val="000000" w:themeColor="text1"/>
        </w:rPr>
        <w:t xml:space="preserve"> tax preparation</w:t>
      </w:r>
      <w:r w:rsidR="00E83CFD">
        <w:rPr>
          <w:rFonts w:asciiTheme="majorHAnsi" w:hAnsiTheme="majorHAnsi"/>
          <w:color w:val="000000" w:themeColor="text1"/>
        </w:rPr>
        <w:t xml:space="preserve"> </w:t>
      </w:r>
      <w:r w:rsidR="00165BC0" w:rsidRPr="0093050B">
        <w:rPr>
          <w:rFonts w:asciiTheme="majorHAnsi" w:hAnsiTheme="majorHAnsi"/>
          <w:color w:val="000000" w:themeColor="text1"/>
        </w:rPr>
        <w:t>at</w:t>
      </w:r>
      <w:r w:rsidR="00E83CFD" w:rsidRPr="0093050B">
        <w:rPr>
          <w:rFonts w:asciiTheme="majorHAnsi" w:hAnsiTheme="majorHAnsi"/>
          <w:color w:val="000000" w:themeColor="text1"/>
        </w:rPr>
        <w:t xml:space="preserve"> </w:t>
      </w:r>
      <w:r w:rsidR="000B2B18" w:rsidRPr="0093050B">
        <w:rPr>
          <w:rFonts w:asciiTheme="majorHAnsi" w:hAnsiTheme="majorHAnsi"/>
          <w:color w:val="000000" w:themeColor="text1"/>
        </w:rPr>
        <w:t>30</w:t>
      </w:r>
      <w:r w:rsidR="00A35062" w:rsidRPr="0093050B">
        <w:rPr>
          <w:rFonts w:asciiTheme="majorHAnsi" w:hAnsiTheme="majorHAnsi"/>
          <w:color w:val="000000" w:themeColor="text1"/>
        </w:rPr>
        <w:t xml:space="preserve"> </w:t>
      </w:r>
      <w:r w:rsidR="00091E75" w:rsidRPr="0093050B">
        <w:rPr>
          <w:rFonts w:asciiTheme="majorHAnsi" w:hAnsiTheme="majorHAnsi"/>
          <w:color w:val="000000" w:themeColor="text1"/>
        </w:rPr>
        <w:t xml:space="preserve">sites </w:t>
      </w:r>
      <w:r w:rsidR="00165BC0" w:rsidRPr="0093050B">
        <w:rPr>
          <w:rFonts w:asciiTheme="majorHAnsi" w:hAnsiTheme="majorHAnsi"/>
          <w:color w:val="000000" w:themeColor="text1"/>
        </w:rPr>
        <w:t xml:space="preserve">across the region </w:t>
      </w:r>
      <w:r w:rsidR="008F7A51" w:rsidRPr="0093050B">
        <w:rPr>
          <w:rFonts w:asciiTheme="majorHAnsi" w:hAnsiTheme="majorHAnsi"/>
        </w:rPr>
        <w:t>to eligible</w:t>
      </w:r>
      <w:r w:rsidR="00A35062" w:rsidRPr="0093050B">
        <w:rPr>
          <w:rFonts w:asciiTheme="majorHAnsi" w:hAnsiTheme="majorHAnsi"/>
        </w:rPr>
        <w:t xml:space="preserve"> working</w:t>
      </w:r>
      <w:r w:rsidR="008F7A51" w:rsidRPr="0093050B">
        <w:rPr>
          <w:rFonts w:asciiTheme="majorHAnsi" w:hAnsiTheme="majorHAnsi"/>
        </w:rPr>
        <w:t xml:space="preserve"> </w:t>
      </w:r>
      <w:r w:rsidR="00091E75" w:rsidRPr="0093050B">
        <w:rPr>
          <w:rFonts w:asciiTheme="majorHAnsi" w:hAnsiTheme="majorHAnsi"/>
          <w:color w:val="000000" w:themeColor="text1"/>
        </w:rPr>
        <w:t xml:space="preserve">individuals and </w:t>
      </w:r>
      <w:r w:rsidR="008F7A51" w:rsidRPr="0093050B">
        <w:rPr>
          <w:rFonts w:asciiTheme="majorHAnsi" w:hAnsiTheme="majorHAnsi"/>
        </w:rPr>
        <w:t xml:space="preserve">families. </w:t>
      </w:r>
      <w:r w:rsidR="002A27A4" w:rsidRPr="0093050B">
        <w:rPr>
          <w:rFonts w:asciiTheme="majorHAnsi" w:hAnsiTheme="majorHAnsi"/>
        </w:rPr>
        <w:t>A</w:t>
      </w:r>
      <w:r w:rsidR="00DD5D54" w:rsidRPr="0093050B">
        <w:rPr>
          <w:rFonts w:asciiTheme="majorHAnsi" w:hAnsiTheme="majorHAnsi"/>
        </w:rPr>
        <w:t>ppointments can be made now;</w:t>
      </w:r>
      <w:r w:rsidR="002A27A4" w:rsidRPr="0093050B">
        <w:rPr>
          <w:rFonts w:asciiTheme="majorHAnsi" w:hAnsiTheme="majorHAnsi"/>
        </w:rPr>
        <w:t xml:space="preserve"> sites </w:t>
      </w:r>
      <w:r w:rsidR="00A35062" w:rsidRPr="0093050B">
        <w:rPr>
          <w:rFonts w:asciiTheme="majorHAnsi" w:hAnsiTheme="majorHAnsi"/>
        </w:rPr>
        <w:t>open</w:t>
      </w:r>
      <w:r w:rsidR="0093050B">
        <w:rPr>
          <w:rFonts w:asciiTheme="majorHAnsi" w:hAnsiTheme="majorHAnsi"/>
        </w:rPr>
        <w:t>ed</w:t>
      </w:r>
      <w:r w:rsidR="002A27A4" w:rsidRPr="0093050B">
        <w:rPr>
          <w:rFonts w:asciiTheme="majorHAnsi" w:hAnsiTheme="majorHAnsi"/>
        </w:rPr>
        <w:t xml:space="preserve"> the week of </w:t>
      </w:r>
      <w:r w:rsidR="00165BC0" w:rsidRPr="0093050B">
        <w:rPr>
          <w:rFonts w:asciiTheme="majorHAnsi" w:hAnsiTheme="majorHAnsi"/>
        </w:rPr>
        <w:t xml:space="preserve">January </w:t>
      </w:r>
      <w:r w:rsidR="000B2B18" w:rsidRPr="0093050B">
        <w:rPr>
          <w:rFonts w:asciiTheme="majorHAnsi" w:hAnsiTheme="majorHAnsi"/>
        </w:rPr>
        <w:t>21</w:t>
      </w:r>
      <w:r w:rsidR="00165BC0" w:rsidRPr="0093050B">
        <w:rPr>
          <w:rFonts w:asciiTheme="majorHAnsi" w:hAnsiTheme="majorHAnsi"/>
        </w:rPr>
        <w:t>,</w:t>
      </w:r>
      <w:r w:rsidR="00A35062" w:rsidRPr="0093050B">
        <w:rPr>
          <w:rFonts w:asciiTheme="majorHAnsi" w:hAnsiTheme="majorHAnsi"/>
        </w:rPr>
        <w:t xml:space="preserve"> 2019</w:t>
      </w:r>
      <w:r w:rsidR="002A27A4" w:rsidRPr="0093050B">
        <w:rPr>
          <w:rFonts w:asciiTheme="majorHAnsi" w:hAnsiTheme="majorHAnsi"/>
        </w:rPr>
        <w:t xml:space="preserve">. </w:t>
      </w:r>
      <w:r w:rsidR="00A35062" w:rsidRPr="0093050B">
        <w:rPr>
          <w:rFonts w:asciiTheme="majorHAnsi" w:hAnsiTheme="majorHAnsi"/>
        </w:rPr>
        <w:t xml:space="preserve">Services are available to </w:t>
      </w:r>
      <w:r w:rsidR="001F7BC6" w:rsidRPr="0093050B">
        <w:rPr>
          <w:rFonts w:asciiTheme="majorHAnsi" w:hAnsiTheme="majorHAnsi"/>
        </w:rPr>
        <w:t xml:space="preserve">low-income individuals and </w:t>
      </w:r>
      <w:r w:rsidR="00A35062" w:rsidRPr="0093050B">
        <w:rPr>
          <w:rFonts w:asciiTheme="majorHAnsi" w:hAnsiTheme="majorHAnsi"/>
        </w:rPr>
        <w:t xml:space="preserve">eligible furloughed government employees, and the IRS has reported they will continue to push refunds through. </w:t>
      </w:r>
    </w:p>
    <w:p w14:paraId="7A876559" w14:textId="77777777" w:rsidR="00A35062" w:rsidRPr="0093050B" w:rsidRDefault="00A35062" w:rsidP="00401633">
      <w:pPr>
        <w:rPr>
          <w:rFonts w:asciiTheme="majorHAnsi" w:hAnsiTheme="majorHAnsi"/>
        </w:rPr>
      </w:pPr>
    </w:p>
    <w:p w14:paraId="37480729" w14:textId="66B7CAF4" w:rsidR="00A35062" w:rsidRPr="0093050B" w:rsidRDefault="00A35062" w:rsidP="00401633">
      <w:pPr>
        <w:rPr>
          <w:rFonts w:asciiTheme="majorHAnsi" w:eastAsiaTheme="minorEastAsia" w:hAnsiTheme="majorHAnsi" w:cs="Cambria"/>
          <w:color w:val="auto"/>
        </w:rPr>
      </w:pPr>
      <w:r w:rsidRPr="0093050B">
        <w:rPr>
          <w:rFonts w:asciiTheme="majorHAnsi" w:hAnsiTheme="majorHAnsi"/>
        </w:rPr>
        <w:t xml:space="preserve">“With </w:t>
      </w:r>
      <w:r w:rsidR="000D42EB">
        <w:rPr>
          <w:rFonts w:asciiTheme="majorHAnsi" w:hAnsiTheme="majorHAnsi"/>
        </w:rPr>
        <w:t>the ongoing</w:t>
      </w:r>
      <w:r w:rsidRPr="0093050B">
        <w:rPr>
          <w:rFonts w:asciiTheme="majorHAnsi" w:hAnsiTheme="majorHAnsi"/>
        </w:rPr>
        <w:t xml:space="preserve"> government shutdown, our free tax sites are available to qualified furloughed employees. </w:t>
      </w:r>
      <w:r w:rsidR="009E3DF3" w:rsidRPr="0093050B">
        <w:rPr>
          <w:rFonts w:asciiTheme="majorHAnsi" w:hAnsiTheme="majorHAnsi"/>
        </w:rPr>
        <w:t>For people who are struggling</w:t>
      </w:r>
      <w:r w:rsidR="00432933" w:rsidRPr="0093050B">
        <w:rPr>
          <w:rFonts w:asciiTheme="majorHAnsi" w:hAnsiTheme="majorHAnsi"/>
        </w:rPr>
        <w:t>,</w:t>
      </w:r>
      <w:r w:rsidR="009E3DF3" w:rsidRPr="0093050B">
        <w:rPr>
          <w:rFonts w:asciiTheme="majorHAnsi" w:hAnsiTheme="majorHAnsi"/>
        </w:rPr>
        <w:t xml:space="preserve"> these refunds address critical issues</w:t>
      </w:r>
      <w:r w:rsidR="0010031C" w:rsidRPr="0093050B">
        <w:rPr>
          <w:rFonts w:asciiTheme="majorHAnsi" w:hAnsiTheme="majorHAnsi"/>
        </w:rPr>
        <w:t xml:space="preserve"> </w:t>
      </w:r>
      <w:proofErr w:type="gramStart"/>
      <w:r w:rsidR="0010031C" w:rsidRPr="0093050B">
        <w:rPr>
          <w:rFonts w:asciiTheme="majorHAnsi" w:hAnsiTheme="majorHAnsi"/>
        </w:rPr>
        <w:t>every</w:t>
      </w:r>
      <w:proofErr w:type="gramEnd"/>
      <w:r w:rsidR="0010031C" w:rsidRPr="0093050B">
        <w:rPr>
          <w:rFonts w:asciiTheme="majorHAnsi" w:hAnsiTheme="majorHAnsi"/>
        </w:rPr>
        <w:t xml:space="preserve"> year</w:t>
      </w:r>
      <w:r w:rsidR="009E3DF3" w:rsidRPr="0093050B">
        <w:rPr>
          <w:rFonts w:asciiTheme="majorHAnsi" w:hAnsiTheme="majorHAnsi"/>
        </w:rPr>
        <w:t xml:space="preserve">. Because of the government shutdown, </w:t>
      </w:r>
      <w:r w:rsidR="0010031C" w:rsidRPr="0093050B">
        <w:rPr>
          <w:rFonts w:asciiTheme="majorHAnsi" w:hAnsiTheme="majorHAnsi"/>
        </w:rPr>
        <w:t>we know there might be even more families relying on tax refunds to help meet their family’s basic needs and afford housing, utilities, food, transportation and more,”</w:t>
      </w:r>
      <w:r w:rsidRPr="0093050B">
        <w:rPr>
          <w:rFonts w:asciiTheme="majorHAnsi" w:hAnsiTheme="majorHAnsi"/>
        </w:rPr>
        <w:t xml:space="preserve"> </w:t>
      </w:r>
      <w:r w:rsidRPr="0093050B">
        <w:rPr>
          <w:rFonts w:asciiTheme="majorHAnsi" w:eastAsiaTheme="minorEastAsia" w:hAnsiTheme="majorHAnsi" w:cs="Cambria"/>
          <w:color w:val="auto"/>
        </w:rPr>
        <w:t xml:space="preserve">said Kiandra Foster, </w:t>
      </w:r>
      <w:r w:rsidR="009051DA" w:rsidRPr="0093050B">
        <w:rPr>
          <w:rFonts w:asciiTheme="majorHAnsi" w:eastAsiaTheme="minorEastAsia" w:hAnsiTheme="majorHAnsi" w:cs="Cambria"/>
          <w:color w:val="auto"/>
        </w:rPr>
        <w:t>director of programs, United for Families, United Way</w:t>
      </w:r>
      <w:r w:rsidRPr="0093050B">
        <w:rPr>
          <w:rFonts w:asciiTheme="majorHAnsi" w:eastAsiaTheme="minorEastAsia" w:hAnsiTheme="majorHAnsi" w:cs="Cambria"/>
          <w:color w:val="auto"/>
        </w:rPr>
        <w:t xml:space="preserve">. </w:t>
      </w:r>
      <w:r w:rsidR="009051DA" w:rsidRPr="0093050B">
        <w:rPr>
          <w:rFonts w:asciiTheme="majorHAnsi" w:eastAsiaTheme="minorEastAsia" w:hAnsiTheme="majorHAnsi" w:cs="Cambria"/>
          <w:color w:val="auto"/>
        </w:rPr>
        <w:t>“While our focus is helping working individuals prepare their taxes and find well-deserved refunds, our Free Tax Prep program often serves as a way in for people to find access to other resources that might help them meet their family’s needs.”</w:t>
      </w:r>
    </w:p>
    <w:p w14:paraId="2BEC24D6" w14:textId="77777777" w:rsidR="00A35062" w:rsidRPr="0093050B" w:rsidRDefault="00A35062" w:rsidP="00401633">
      <w:pPr>
        <w:rPr>
          <w:rFonts w:asciiTheme="majorHAnsi" w:eastAsiaTheme="minorEastAsia" w:hAnsiTheme="majorHAnsi" w:cs="Cambria"/>
          <w:color w:val="auto"/>
        </w:rPr>
      </w:pPr>
    </w:p>
    <w:p w14:paraId="1D4DED14" w14:textId="704DF9F6" w:rsidR="00A35062" w:rsidRDefault="00A35062" w:rsidP="00401633">
      <w:pPr>
        <w:rPr>
          <w:rFonts w:asciiTheme="majorHAnsi" w:eastAsiaTheme="minorEastAsia" w:hAnsiTheme="majorHAnsi" w:cs="Cambria"/>
          <w:color w:val="auto"/>
        </w:rPr>
      </w:pPr>
      <w:r w:rsidRPr="0093050B">
        <w:rPr>
          <w:rFonts w:asciiTheme="majorHAnsi" w:eastAsiaTheme="minorEastAsia" w:hAnsiTheme="majorHAnsi" w:cs="Cambria"/>
          <w:color w:val="auto"/>
        </w:rPr>
        <w:t xml:space="preserve">This year, </w:t>
      </w:r>
      <w:r w:rsidR="00B8393C" w:rsidRPr="0093050B">
        <w:rPr>
          <w:rFonts w:asciiTheme="majorHAnsi" w:eastAsiaTheme="minorEastAsia" w:hAnsiTheme="majorHAnsi" w:cs="Cambria"/>
          <w:color w:val="auto"/>
        </w:rPr>
        <w:t>470</w:t>
      </w:r>
      <w:r w:rsidR="00647FD2" w:rsidRPr="0093050B">
        <w:rPr>
          <w:rFonts w:asciiTheme="majorHAnsi" w:eastAsiaTheme="minorEastAsia" w:hAnsiTheme="majorHAnsi" w:cs="Cambria"/>
          <w:color w:val="auto"/>
        </w:rPr>
        <w:t xml:space="preserve"> </w:t>
      </w:r>
      <w:r w:rsidRPr="0093050B">
        <w:rPr>
          <w:rFonts w:asciiTheme="majorHAnsi" w:eastAsiaTheme="minorEastAsia" w:hAnsiTheme="majorHAnsi" w:cs="Cambria"/>
          <w:color w:val="auto"/>
        </w:rPr>
        <w:t>voluntee</w:t>
      </w:r>
      <w:r w:rsidR="00647FD2" w:rsidRPr="0093050B">
        <w:rPr>
          <w:rFonts w:asciiTheme="majorHAnsi" w:eastAsiaTheme="minorEastAsia" w:hAnsiTheme="majorHAnsi" w:cs="Cambria"/>
          <w:color w:val="auto"/>
        </w:rPr>
        <w:t xml:space="preserve">rs have signed up to help </w:t>
      </w:r>
      <w:r w:rsidRPr="0093050B">
        <w:rPr>
          <w:rFonts w:asciiTheme="majorHAnsi" w:eastAsiaTheme="minorEastAsia" w:hAnsiTheme="majorHAnsi" w:cs="Cambria"/>
          <w:color w:val="auto"/>
        </w:rPr>
        <w:t>individuals</w:t>
      </w:r>
      <w:r w:rsidR="00647FD2" w:rsidRPr="0093050B">
        <w:rPr>
          <w:rFonts w:asciiTheme="majorHAnsi" w:eastAsiaTheme="minorEastAsia" w:hAnsiTheme="majorHAnsi" w:cs="Cambria"/>
          <w:color w:val="auto"/>
        </w:rPr>
        <w:t xml:space="preserve"> across the region</w:t>
      </w:r>
      <w:r w:rsidRPr="0093050B">
        <w:rPr>
          <w:rFonts w:asciiTheme="majorHAnsi" w:eastAsiaTheme="minorEastAsia" w:hAnsiTheme="majorHAnsi" w:cs="Cambria"/>
          <w:color w:val="auto"/>
        </w:rPr>
        <w:t xml:space="preserve"> file their taxes,</w:t>
      </w:r>
      <w:r w:rsidR="00647FD2" w:rsidRPr="0093050B">
        <w:rPr>
          <w:rFonts w:asciiTheme="majorHAnsi" w:eastAsiaTheme="minorEastAsia" w:hAnsiTheme="majorHAnsi" w:cs="Cambria"/>
          <w:color w:val="auto"/>
        </w:rPr>
        <w:t xml:space="preserve"> help </w:t>
      </w:r>
      <w:r w:rsidRPr="0093050B">
        <w:rPr>
          <w:rFonts w:asciiTheme="majorHAnsi" w:eastAsiaTheme="minorEastAsia" w:hAnsiTheme="majorHAnsi" w:cs="Cambria"/>
          <w:color w:val="auto"/>
        </w:rPr>
        <w:t>work through any challenges</w:t>
      </w:r>
      <w:r w:rsidR="00647FD2" w:rsidRPr="0093050B">
        <w:rPr>
          <w:rFonts w:asciiTheme="majorHAnsi" w:eastAsiaTheme="minorEastAsia" w:hAnsiTheme="majorHAnsi" w:cs="Cambria"/>
          <w:color w:val="auto"/>
        </w:rPr>
        <w:t>, and assist</w:t>
      </w:r>
      <w:r w:rsidRPr="0093050B">
        <w:rPr>
          <w:rFonts w:asciiTheme="majorHAnsi" w:eastAsiaTheme="minorEastAsia" w:hAnsiTheme="majorHAnsi" w:cs="Cambria"/>
          <w:color w:val="auto"/>
        </w:rPr>
        <w:t xml:space="preserve"> in getting the various tax credits they have earned</w:t>
      </w:r>
      <w:r w:rsidR="00647FD2" w:rsidRPr="0093050B">
        <w:rPr>
          <w:rFonts w:asciiTheme="majorHAnsi" w:eastAsiaTheme="minorEastAsia" w:hAnsiTheme="majorHAnsi" w:cs="Cambria"/>
          <w:color w:val="auto"/>
        </w:rPr>
        <w:t xml:space="preserve"> throughout the year</w:t>
      </w:r>
      <w:r w:rsidRPr="0093050B">
        <w:rPr>
          <w:rFonts w:asciiTheme="majorHAnsi" w:eastAsiaTheme="minorEastAsia" w:hAnsiTheme="majorHAnsi" w:cs="Cambria"/>
          <w:color w:val="auto"/>
        </w:rPr>
        <w:t xml:space="preserve">. During the 2018 tax season, hundreds of </w:t>
      </w:r>
      <w:r w:rsidR="001F7BC6" w:rsidRPr="0093050B">
        <w:rPr>
          <w:rFonts w:asciiTheme="majorHAnsi" w:eastAsiaTheme="minorEastAsia" w:hAnsiTheme="majorHAnsi" w:cs="Cambria"/>
          <w:color w:val="auto"/>
        </w:rPr>
        <w:t xml:space="preserve">IRS-certified </w:t>
      </w:r>
      <w:r w:rsidRPr="0093050B">
        <w:rPr>
          <w:rFonts w:asciiTheme="majorHAnsi" w:eastAsiaTheme="minorEastAsia" w:hAnsiTheme="majorHAnsi" w:cs="Cambria"/>
          <w:color w:val="auto"/>
        </w:rPr>
        <w:t>volunteer</w:t>
      </w:r>
      <w:r w:rsidR="00B8393C" w:rsidRPr="0093050B">
        <w:rPr>
          <w:rFonts w:asciiTheme="majorHAnsi" w:eastAsiaTheme="minorEastAsia" w:hAnsiTheme="majorHAnsi" w:cs="Cambria"/>
          <w:color w:val="auto"/>
        </w:rPr>
        <w:t>s</w:t>
      </w:r>
      <w:r w:rsidRPr="0093050B">
        <w:rPr>
          <w:rFonts w:asciiTheme="majorHAnsi" w:eastAsiaTheme="minorEastAsia" w:hAnsiTheme="majorHAnsi" w:cs="Cambria"/>
          <w:color w:val="auto"/>
        </w:rPr>
        <w:t xml:space="preserve"> dedicated more than </w:t>
      </w:r>
      <w:r w:rsidR="000B2B18" w:rsidRPr="0093050B">
        <w:rPr>
          <w:rFonts w:asciiTheme="majorHAnsi" w:eastAsiaTheme="minorEastAsia" w:hAnsiTheme="majorHAnsi" w:cs="Cambria"/>
          <w:color w:val="auto"/>
        </w:rPr>
        <w:t>22,000</w:t>
      </w:r>
      <w:r w:rsidRPr="0093050B">
        <w:rPr>
          <w:rFonts w:asciiTheme="majorHAnsi" w:eastAsiaTheme="minorEastAsia" w:hAnsiTheme="majorHAnsi" w:cs="Cambria"/>
          <w:color w:val="auto"/>
        </w:rPr>
        <w:t xml:space="preserve"> hours to help prepare over </w:t>
      </w:r>
      <w:r w:rsidR="000B2B18" w:rsidRPr="0093050B">
        <w:rPr>
          <w:rFonts w:asciiTheme="majorHAnsi" w:eastAsiaTheme="minorEastAsia" w:hAnsiTheme="majorHAnsi" w:cs="Cambria"/>
          <w:color w:val="auto"/>
        </w:rPr>
        <w:t>10,</w:t>
      </w:r>
      <w:r w:rsidR="001F7BC6" w:rsidRPr="0093050B">
        <w:rPr>
          <w:rFonts w:asciiTheme="majorHAnsi" w:eastAsiaTheme="minorEastAsia" w:hAnsiTheme="majorHAnsi" w:cs="Cambria"/>
          <w:color w:val="auto"/>
        </w:rPr>
        <w:t>4</w:t>
      </w:r>
      <w:r w:rsidR="000B2B18" w:rsidRPr="0093050B">
        <w:rPr>
          <w:rFonts w:asciiTheme="majorHAnsi" w:eastAsiaTheme="minorEastAsia" w:hAnsiTheme="majorHAnsi" w:cs="Cambria"/>
          <w:color w:val="auto"/>
        </w:rPr>
        <w:t xml:space="preserve">00 tax returns, </w:t>
      </w:r>
      <w:r w:rsidR="00B8393C" w:rsidRPr="0093050B">
        <w:rPr>
          <w:rFonts w:asciiTheme="majorHAnsi" w:eastAsiaTheme="minorEastAsia" w:hAnsiTheme="majorHAnsi" w:cs="Cambria"/>
          <w:color w:val="auto"/>
        </w:rPr>
        <w:t>helping</w:t>
      </w:r>
      <w:r w:rsidR="00B8393C">
        <w:rPr>
          <w:rFonts w:asciiTheme="majorHAnsi" w:eastAsiaTheme="minorEastAsia" w:hAnsiTheme="majorHAnsi" w:cs="Cambria"/>
          <w:color w:val="auto"/>
        </w:rPr>
        <w:t xml:space="preserve"> taxpayers save over $1 million in paid preparation fees while </w:t>
      </w:r>
      <w:r w:rsidR="000B2B18">
        <w:rPr>
          <w:rFonts w:asciiTheme="majorHAnsi" w:eastAsiaTheme="minorEastAsia" w:hAnsiTheme="majorHAnsi" w:cs="Cambria"/>
          <w:color w:val="auto"/>
        </w:rPr>
        <w:t>returning</w:t>
      </w:r>
      <w:r w:rsidR="00B8393C">
        <w:rPr>
          <w:rFonts w:asciiTheme="majorHAnsi" w:eastAsiaTheme="minorEastAsia" w:hAnsiTheme="majorHAnsi" w:cs="Cambria"/>
          <w:color w:val="auto"/>
        </w:rPr>
        <w:t xml:space="preserve"> over $15 </w:t>
      </w:r>
      <w:r w:rsidR="000B2B18">
        <w:rPr>
          <w:rFonts w:asciiTheme="majorHAnsi" w:eastAsiaTheme="minorEastAsia" w:hAnsiTheme="majorHAnsi" w:cs="Cambria"/>
          <w:color w:val="auto"/>
        </w:rPr>
        <w:t>million in tax refunds</w:t>
      </w:r>
      <w:r>
        <w:rPr>
          <w:rFonts w:asciiTheme="majorHAnsi" w:eastAsiaTheme="minorEastAsia" w:hAnsiTheme="majorHAnsi" w:cs="Cambria"/>
          <w:color w:val="auto"/>
        </w:rPr>
        <w:t xml:space="preserve">. </w:t>
      </w:r>
    </w:p>
    <w:p w14:paraId="0FEF40D0" w14:textId="77777777" w:rsidR="00A35062" w:rsidRDefault="00A35062" w:rsidP="00401633">
      <w:pPr>
        <w:rPr>
          <w:rFonts w:asciiTheme="majorHAnsi" w:eastAsiaTheme="minorEastAsia" w:hAnsiTheme="majorHAnsi" w:cs="Cambria"/>
          <w:color w:val="auto"/>
        </w:rPr>
      </w:pPr>
    </w:p>
    <w:p w14:paraId="62C14DD6" w14:textId="7E28C100" w:rsidR="00A35062" w:rsidRDefault="00A35062" w:rsidP="00401633">
      <w:pPr>
        <w:rPr>
          <w:rFonts w:asciiTheme="majorHAnsi" w:eastAsiaTheme="minorEastAsia" w:hAnsiTheme="majorHAnsi" w:cs="Cambria"/>
          <w:color w:val="auto"/>
        </w:rPr>
      </w:pPr>
      <w:r>
        <w:rPr>
          <w:rFonts w:asciiTheme="majorHAnsi" w:eastAsiaTheme="minorEastAsia" w:hAnsiTheme="majorHAnsi" w:cs="Cambria"/>
          <w:color w:val="auto"/>
        </w:rPr>
        <w:t xml:space="preserve">Many families who </w:t>
      </w:r>
      <w:r w:rsidR="001F7BC6">
        <w:rPr>
          <w:rFonts w:asciiTheme="majorHAnsi" w:eastAsiaTheme="minorEastAsia" w:hAnsiTheme="majorHAnsi" w:cs="Cambria"/>
          <w:color w:val="auto"/>
        </w:rPr>
        <w:t xml:space="preserve">use </w:t>
      </w:r>
      <w:r>
        <w:rPr>
          <w:rFonts w:asciiTheme="majorHAnsi" w:eastAsiaTheme="minorEastAsia" w:hAnsiTheme="majorHAnsi" w:cs="Cambria"/>
          <w:color w:val="auto"/>
        </w:rPr>
        <w:t>United Way’s Free Tax Prep service are eligible for the Earned Income Tax Credit (EITC), one of the nation’s largest anti-poverty</w:t>
      </w:r>
      <w:r w:rsidR="00647FD2">
        <w:rPr>
          <w:rFonts w:asciiTheme="majorHAnsi" w:eastAsiaTheme="minorEastAsia" w:hAnsiTheme="majorHAnsi" w:cs="Cambria"/>
          <w:color w:val="auto"/>
        </w:rPr>
        <w:t xml:space="preserve"> programs. Taxpayers who qualif</w:t>
      </w:r>
      <w:r>
        <w:rPr>
          <w:rFonts w:asciiTheme="majorHAnsi" w:eastAsiaTheme="minorEastAsia" w:hAnsiTheme="majorHAnsi" w:cs="Cambria"/>
          <w:color w:val="auto"/>
        </w:rPr>
        <w:t xml:space="preserve">y and claim the credit could pay less federal tax, pay no tax, or even get a refund of $500 to </w:t>
      </w:r>
      <w:r w:rsidR="00B8393C">
        <w:rPr>
          <w:rFonts w:asciiTheme="majorHAnsi" w:eastAsiaTheme="minorEastAsia" w:hAnsiTheme="majorHAnsi" w:cs="Cambria"/>
          <w:color w:val="auto"/>
        </w:rPr>
        <w:t>over</w:t>
      </w:r>
      <w:r>
        <w:rPr>
          <w:rFonts w:asciiTheme="majorHAnsi" w:eastAsiaTheme="minorEastAsia" w:hAnsiTheme="majorHAnsi" w:cs="Cambria"/>
          <w:color w:val="auto"/>
        </w:rPr>
        <w:t xml:space="preserve"> $6,</w:t>
      </w:r>
      <w:r w:rsidR="00B8393C">
        <w:rPr>
          <w:rFonts w:asciiTheme="majorHAnsi" w:eastAsiaTheme="minorEastAsia" w:hAnsiTheme="majorHAnsi" w:cs="Cambria"/>
          <w:color w:val="auto"/>
        </w:rPr>
        <w:t>4</w:t>
      </w:r>
      <w:r>
        <w:rPr>
          <w:rFonts w:asciiTheme="majorHAnsi" w:eastAsiaTheme="minorEastAsia" w:hAnsiTheme="majorHAnsi" w:cs="Cambria"/>
          <w:color w:val="auto"/>
        </w:rPr>
        <w:t>00. This year’s 13</w:t>
      </w:r>
      <w:r w:rsidRPr="00A35062">
        <w:rPr>
          <w:rFonts w:asciiTheme="majorHAnsi" w:eastAsiaTheme="minorEastAsia" w:hAnsiTheme="majorHAnsi" w:cs="Cambria"/>
          <w:color w:val="auto"/>
          <w:vertAlign w:val="superscript"/>
        </w:rPr>
        <w:t>th</w:t>
      </w:r>
      <w:r>
        <w:rPr>
          <w:rFonts w:asciiTheme="majorHAnsi" w:eastAsiaTheme="minorEastAsia" w:hAnsiTheme="majorHAnsi" w:cs="Cambria"/>
          <w:color w:val="auto"/>
        </w:rPr>
        <w:t xml:space="preserve"> Annual EITC Awareness Day will be held on Friday, January 26, 2019</w:t>
      </w:r>
      <w:r w:rsidR="00647FD2">
        <w:rPr>
          <w:rFonts w:asciiTheme="majorHAnsi" w:eastAsiaTheme="minorEastAsia" w:hAnsiTheme="majorHAnsi" w:cs="Cambria"/>
          <w:color w:val="auto"/>
        </w:rPr>
        <w:t>,</w:t>
      </w:r>
      <w:r>
        <w:rPr>
          <w:rFonts w:asciiTheme="majorHAnsi" w:eastAsiaTheme="minorEastAsia" w:hAnsiTheme="majorHAnsi" w:cs="Cambria"/>
          <w:color w:val="auto"/>
        </w:rPr>
        <w:t xml:space="preserve"> to help ensure millions of workers secure the </w:t>
      </w:r>
      <w:r w:rsidR="001F7BC6">
        <w:rPr>
          <w:rFonts w:asciiTheme="majorHAnsi" w:eastAsiaTheme="minorEastAsia" w:hAnsiTheme="majorHAnsi" w:cs="Cambria"/>
          <w:color w:val="auto"/>
        </w:rPr>
        <w:t xml:space="preserve">tax </w:t>
      </w:r>
      <w:r>
        <w:rPr>
          <w:rFonts w:asciiTheme="majorHAnsi" w:eastAsiaTheme="minorEastAsia" w:hAnsiTheme="majorHAnsi" w:cs="Cambria"/>
          <w:color w:val="auto"/>
        </w:rPr>
        <w:t xml:space="preserve">credit they earned. </w:t>
      </w:r>
    </w:p>
    <w:p w14:paraId="3A943CFD" w14:textId="77777777" w:rsidR="00A35062" w:rsidRDefault="00A35062" w:rsidP="00401633">
      <w:pPr>
        <w:rPr>
          <w:rFonts w:asciiTheme="majorHAnsi" w:eastAsiaTheme="minorEastAsia" w:hAnsiTheme="majorHAnsi" w:cs="Cambria"/>
          <w:color w:val="auto"/>
        </w:rPr>
      </w:pPr>
    </w:p>
    <w:p w14:paraId="63F4828F" w14:textId="7C81207F" w:rsidR="00A35062" w:rsidRDefault="00A35062" w:rsidP="00401633">
      <w:pPr>
        <w:rPr>
          <w:rFonts w:asciiTheme="majorHAnsi" w:hAnsiTheme="majorHAnsi"/>
        </w:rPr>
      </w:pPr>
      <w:r>
        <w:rPr>
          <w:rFonts w:asciiTheme="majorHAnsi" w:eastAsiaTheme="minorEastAsia" w:hAnsiTheme="majorHAnsi" w:cs="Cambria"/>
          <w:color w:val="auto"/>
        </w:rPr>
        <w:t>“</w:t>
      </w:r>
      <w:r w:rsidR="009051DA">
        <w:rPr>
          <w:rFonts w:asciiTheme="majorHAnsi" w:eastAsiaTheme="minorEastAsia" w:hAnsiTheme="majorHAnsi" w:cs="Cambria"/>
          <w:color w:val="auto"/>
        </w:rPr>
        <w:t xml:space="preserve">As the government shutdown continues, we encourage all families who are impacted – whether through furloughed employment or lack of access to a government program – to </w:t>
      </w:r>
      <w:r w:rsidR="00647FD2">
        <w:rPr>
          <w:rFonts w:asciiTheme="majorHAnsi" w:eastAsiaTheme="minorEastAsia" w:hAnsiTheme="majorHAnsi" w:cs="Cambria"/>
          <w:color w:val="auto"/>
        </w:rPr>
        <w:t>call 2-1-1 or text 8</w:t>
      </w:r>
      <w:r w:rsidR="001F7BC6">
        <w:rPr>
          <w:rFonts w:asciiTheme="majorHAnsi" w:eastAsiaTheme="minorEastAsia" w:hAnsiTheme="majorHAnsi" w:cs="Cambria"/>
          <w:color w:val="auto"/>
        </w:rPr>
        <w:t>9</w:t>
      </w:r>
      <w:r w:rsidR="00647FD2">
        <w:rPr>
          <w:rFonts w:asciiTheme="majorHAnsi" w:eastAsiaTheme="minorEastAsia" w:hAnsiTheme="majorHAnsi" w:cs="Cambria"/>
          <w:color w:val="auto"/>
        </w:rPr>
        <w:t>8-211</w:t>
      </w:r>
      <w:r w:rsidR="009051DA">
        <w:rPr>
          <w:rFonts w:asciiTheme="majorHAnsi" w:eastAsiaTheme="minorEastAsia" w:hAnsiTheme="majorHAnsi" w:cs="Cambria"/>
          <w:color w:val="auto"/>
        </w:rPr>
        <w:t xml:space="preserve">,” said Angela Reynolds, </w:t>
      </w:r>
      <w:r w:rsidR="009051DA" w:rsidRPr="009051DA">
        <w:rPr>
          <w:rFonts w:asciiTheme="majorHAnsi" w:eastAsiaTheme="minorEastAsia" w:hAnsiTheme="majorHAnsi" w:cs="Cambria"/>
          <w:color w:val="auto"/>
        </w:rPr>
        <w:t>senior director, United Way’s United for Families and 2-1-1</w:t>
      </w:r>
      <w:r w:rsidR="009051DA">
        <w:rPr>
          <w:rFonts w:asciiTheme="majorHAnsi" w:eastAsiaTheme="minorEastAsia" w:hAnsiTheme="majorHAnsi" w:cs="Cambria"/>
          <w:color w:val="auto"/>
        </w:rPr>
        <w:t>. “We are here to help</w:t>
      </w:r>
      <w:r w:rsidR="00647FD2">
        <w:rPr>
          <w:rFonts w:asciiTheme="majorHAnsi" w:eastAsiaTheme="minorEastAsia" w:hAnsiTheme="majorHAnsi" w:cs="Cambria"/>
          <w:color w:val="auto"/>
        </w:rPr>
        <w:t xml:space="preserve"> connect people in need with available resources to make sure </w:t>
      </w:r>
      <w:r w:rsidR="009051DA">
        <w:rPr>
          <w:rFonts w:asciiTheme="majorHAnsi" w:eastAsiaTheme="minorEastAsia" w:hAnsiTheme="majorHAnsi" w:cs="Cambria"/>
          <w:color w:val="auto"/>
        </w:rPr>
        <w:t>people throughout our region are finding the help they need to get through this difficult time.”</w:t>
      </w:r>
    </w:p>
    <w:p w14:paraId="1F9B8711" w14:textId="77777777" w:rsidR="00401633" w:rsidRPr="00401633" w:rsidRDefault="00401633">
      <w:pPr>
        <w:rPr>
          <w:rFonts w:asciiTheme="majorHAnsi" w:hAnsiTheme="majorHAnsi"/>
        </w:rPr>
      </w:pPr>
    </w:p>
    <w:p w14:paraId="1387CDF8" w14:textId="00C89FF4" w:rsidR="0080287F" w:rsidRPr="00647FD2" w:rsidRDefault="0080287F" w:rsidP="0080287F">
      <w:r w:rsidRPr="0094503E">
        <w:rPr>
          <w:rFonts w:asciiTheme="majorHAnsi" w:hAnsiTheme="majorHAnsi"/>
        </w:rPr>
        <w:t xml:space="preserve">Appointments for free tax preparation can be made </w:t>
      </w:r>
      <w:r>
        <w:rPr>
          <w:rFonts w:asciiTheme="majorHAnsi" w:hAnsiTheme="majorHAnsi"/>
        </w:rPr>
        <w:t>now</w:t>
      </w:r>
      <w:r w:rsidRPr="0094503E">
        <w:rPr>
          <w:rFonts w:asciiTheme="majorHAnsi" w:hAnsiTheme="majorHAnsi"/>
        </w:rPr>
        <w:t xml:space="preserve"> by</w:t>
      </w:r>
      <w:r w:rsidRPr="00401633">
        <w:rPr>
          <w:rFonts w:asciiTheme="majorHAnsi" w:hAnsiTheme="majorHAnsi"/>
        </w:rPr>
        <w:t xml:space="preserve"> dialing 2-1-1</w:t>
      </w:r>
      <w:r w:rsidR="009051DA">
        <w:rPr>
          <w:rFonts w:asciiTheme="majorHAnsi" w:hAnsiTheme="majorHAnsi"/>
        </w:rPr>
        <w:t>, texting 8</w:t>
      </w:r>
      <w:r w:rsidR="001F7BC6">
        <w:rPr>
          <w:rFonts w:asciiTheme="majorHAnsi" w:hAnsiTheme="majorHAnsi"/>
        </w:rPr>
        <w:t>9</w:t>
      </w:r>
      <w:r w:rsidR="009051DA">
        <w:rPr>
          <w:rFonts w:asciiTheme="majorHAnsi" w:hAnsiTheme="majorHAnsi"/>
        </w:rPr>
        <w:t>8-211,</w:t>
      </w:r>
      <w:r>
        <w:rPr>
          <w:rFonts w:asciiTheme="majorHAnsi" w:hAnsiTheme="majorHAnsi"/>
        </w:rPr>
        <w:t xml:space="preserve"> or visiting </w:t>
      </w:r>
      <w:hyperlink r:id="rId5" w:tgtFrame="_blank" w:history="1">
        <w:r w:rsidR="00647FD2" w:rsidRPr="00647FD2">
          <w:rPr>
            <w:rStyle w:val="Hyperlink"/>
            <w:rFonts w:asciiTheme="majorHAnsi" w:hAnsiTheme="majorHAnsi"/>
          </w:rPr>
          <w:t>http://bit.ly/FreeTaxPrep19</w:t>
        </w:r>
      </w:hyperlink>
      <w:r w:rsidRPr="00647FD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Households with</w:t>
      </w:r>
      <w:r w:rsidR="009051DA">
        <w:rPr>
          <w:rFonts w:asciiTheme="majorHAnsi" w:hAnsiTheme="majorHAnsi"/>
        </w:rPr>
        <w:t xml:space="preserve"> a total annual income up to $55</w:t>
      </w:r>
      <w:r>
        <w:rPr>
          <w:rFonts w:asciiTheme="majorHAnsi" w:hAnsiTheme="majorHAnsi"/>
        </w:rPr>
        <w:t xml:space="preserve">,000 </w:t>
      </w:r>
      <w:r w:rsidRPr="00953100">
        <w:rPr>
          <w:rFonts w:asciiTheme="majorHAnsi" w:hAnsiTheme="majorHAnsi"/>
          <w:i/>
        </w:rPr>
        <w:t xml:space="preserve">may </w:t>
      </w:r>
      <w:r>
        <w:rPr>
          <w:rFonts w:asciiTheme="majorHAnsi" w:hAnsiTheme="majorHAnsi"/>
        </w:rPr>
        <w:t>qualify for free in-person tax preparation; free online tax assistance is available for individuals and families with a total annual income up to $66,000.</w:t>
      </w:r>
      <w:r w:rsidRPr="00401633">
        <w:rPr>
          <w:rFonts w:asciiTheme="majorHAnsi" w:hAnsiTheme="majorHAnsi"/>
        </w:rPr>
        <w:t xml:space="preserve"> </w:t>
      </w:r>
    </w:p>
    <w:p w14:paraId="21671EBD" w14:textId="77777777" w:rsidR="002A27A4" w:rsidRPr="006C7E23" w:rsidRDefault="002A27A4" w:rsidP="00401633">
      <w:pPr>
        <w:rPr>
          <w:rFonts w:asciiTheme="majorHAnsi" w:hAnsiTheme="majorHAnsi"/>
          <w:b/>
        </w:rPr>
      </w:pPr>
    </w:p>
    <w:p w14:paraId="532C8CB4" w14:textId="77777777" w:rsidR="00A35062" w:rsidRPr="00730043" w:rsidRDefault="00A35062" w:rsidP="00A35062">
      <w:pPr>
        <w:rPr>
          <w:rFonts w:asciiTheme="majorHAnsi" w:hAnsiTheme="majorHAnsi" w:cstheme="majorHAnsi"/>
        </w:rPr>
      </w:pPr>
      <w:r w:rsidRPr="00730043">
        <w:rPr>
          <w:rFonts w:asciiTheme="majorHAnsi" w:hAnsiTheme="majorHAnsi" w:cstheme="majorHAnsi"/>
          <w:b/>
        </w:rPr>
        <w:t xml:space="preserve">About United Way of Southwestern PA – </w:t>
      </w:r>
      <w:r w:rsidRPr="00730043">
        <w:rPr>
          <w:rFonts w:asciiTheme="majorHAnsi" w:hAnsiTheme="majorHAnsi" w:cstheme="majorHAnsi"/>
        </w:rPr>
        <w:t xml:space="preserve">United Way of Southwestern Pennsylvania, serving Allegheny, Butler, Westmoreland, Fayette and Southern Armstrong counties, leads and mobilizes the caring power of individuals, the business community and organizations to </w:t>
      </w:r>
      <w:r w:rsidRPr="00730043">
        <w:rPr>
          <w:rFonts w:asciiTheme="majorHAnsi" w:hAnsiTheme="majorHAnsi" w:cstheme="majorHAnsi"/>
          <w:bCs/>
        </w:rPr>
        <w:t>help local people in need measurably improve their lives</w:t>
      </w:r>
      <w:r w:rsidRPr="00730043">
        <w:rPr>
          <w:rFonts w:asciiTheme="majorHAnsi" w:hAnsiTheme="majorHAnsi" w:cstheme="majorHAnsi"/>
        </w:rPr>
        <w:t xml:space="preserve">. United Way </w:t>
      </w:r>
      <w:r w:rsidRPr="00730043">
        <w:rPr>
          <w:rFonts w:asciiTheme="majorHAnsi" w:hAnsiTheme="majorHAnsi" w:cstheme="majorHAnsi"/>
          <w:bCs/>
        </w:rPr>
        <w:t>creates long-lasting change for the betterment of our community.</w:t>
      </w:r>
    </w:p>
    <w:p w14:paraId="6E664B6D" w14:textId="1BECBD91" w:rsidR="002D1F22" w:rsidRPr="00401633" w:rsidRDefault="002D1F22" w:rsidP="002D1F22">
      <w:pPr>
        <w:rPr>
          <w:rFonts w:asciiTheme="majorHAnsi" w:eastAsiaTheme="minorEastAsia" w:hAnsiTheme="majorHAnsi"/>
          <w:color w:val="auto"/>
        </w:rPr>
      </w:pPr>
    </w:p>
    <w:p w14:paraId="493708E9" w14:textId="77777777" w:rsidR="00401633" w:rsidRPr="00401633" w:rsidRDefault="00401633" w:rsidP="00401633">
      <w:pPr>
        <w:rPr>
          <w:rFonts w:eastAsiaTheme="minorEastAsia"/>
          <w:color w:val="auto"/>
        </w:rPr>
      </w:pPr>
    </w:p>
    <w:p w14:paraId="5F5D9F12" w14:textId="77777777" w:rsidR="00401633" w:rsidRPr="00401633" w:rsidRDefault="00401633" w:rsidP="00401633">
      <w:pPr>
        <w:jc w:val="center"/>
        <w:rPr>
          <w:b/>
        </w:rPr>
      </w:pPr>
      <w:r w:rsidRPr="00401633">
        <w:t>###</w:t>
      </w:r>
    </w:p>
    <w:p w14:paraId="25AC59DF" w14:textId="77777777" w:rsidR="00401633" w:rsidRPr="00401633" w:rsidRDefault="00401633"/>
    <w:sectPr w:rsidR="00401633" w:rsidRPr="00401633" w:rsidSect="00A1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01"/>
    <w:rsid w:val="00024C63"/>
    <w:rsid w:val="0002544D"/>
    <w:rsid w:val="00055C1F"/>
    <w:rsid w:val="00060769"/>
    <w:rsid w:val="000876B7"/>
    <w:rsid w:val="00091E75"/>
    <w:rsid w:val="000B2B18"/>
    <w:rsid w:val="000D31A9"/>
    <w:rsid w:val="000D42EB"/>
    <w:rsid w:val="000F0DFF"/>
    <w:rsid w:val="000F483B"/>
    <w:rsid w:val="0010031C"/>
    <w:rsid w:val="00100DA5"/>
    <w:rsid w:val="0012291D"/>
    <w:rsid w:val="00134517"/>
    <w:rsid w:val="00137FD2"/>
    <w:rsid w:val="00141BAF"/>
    <w:rsid w:val="00165BC0"/>
    <w:rsid w:val="00191B64"/>
    <w:rsid w:val="001F7BC6"/>
    <w:rsid w:val="00201A7C"/>
    <w:rsid w:val="002A27A4"/>
    <w:rsid w:val="002D07DB"/>
    <w:rsid w:val="002D1F22"/>
    <w:rsid w:val="002E048A"/>
    <w:rsid w:val="002E2A29"/>
    <w:rsid w:val="00302EB4"/>
    <w:rsid w:val="00315B52"/>
    <w:rsid w:val="00347660"/>
    <w:rsid w:val="0035678E"/>
    <w:rsid w:val="00364399"/>
    <w:rsid w:val="003808EA"/>
    <w:rsid w:val="00382D80"/>
    <w:rsid w:val="00383F52"/>
    <w:rsid w:val="003E7559"/>
    <w:rsid w:val="003F3681"/>
    <w:rsid w:val="003F4939"/>
    <w:rsid w:val="00400A4A"/>
    <w:rsid w:val="00401633"/>
    <w:rsid w:val="00432933"/>
    <w:rsid w:val="00446237"/>
    <w:rsid w:val="0046356C"/>
    <w:rsid w:val="00471591"/>
    <w:rsid w:val="0047664B"/>
    <w:rsid w:val="004848DC"/>
    <w:rsid w:val="004B0402"/>
    <w:rsid w:val="004E4E50"/>
    <w:rsid w:val="004F32F7"/>
    <w:rsid w:val="005005C2"/>
    <w:rsid w:val="00502668"/>
    <w:rsid w:val="005128D8"/>
    <w:rsid w:val="005543B0"/>
    <w:rsid w:val="00574827"/>
    <w:rsid w:val="0063782A"/>
    <w:rsid w:val="00647FD2"/>
    <w:rsid w:val="00654D10"/>
    <w:rsid w:val="006618B5"/>
    <w:rsid w:val="00667D21"/>
    <w:rsid w:val="006C4FF1"/>
    <w:rsid w:val="006C7E23"/>
    <w:rsid w:val="006E534E"/>
    <w:rsid w:val="006F35A0"/>
    <w:rsid w:val="00760924"/>
    <w:rsid w:val="007A3B82"/>
    <w:rsid w:val="007A7FA6"/>
    <w:rsid w:val="007C2D0B"/>
    <w:rsid w:val="007D781F"/>
    <w:rsid w:val="007E0920"/>
    <w:rsid w:val="0080287F"/>
    <w:rsid w:val="00805D84"/>
    <w:rsid w:val="00815F8A"/>
    <w:rsid w:val="00840601"/>
    <w:rsid w:val="008877C9"/>
    <w:rsid w:val="008A718B"/>
    <w:rsid w:val="008D14C9"/>
    <w:rsid w:val="008E0992"/>
    <w:rsid w:val="008F436E"/>
    <w:rsid w:val="008F7A51"/>
    <w:rsid w:val="009051DA"/>
    <w:rsid w:val="0091076B"/>
    <w:rsid w:val="0093050B"/>
    <w:rsid w:val="00953100"/>
    <w:rsid w:val="009A6507"/>
    <w:rsid w:val="009E1627"/>
    <w:rsid w:val="009E3DF3"/>
    <w:rsid w:val="009F4462"/>
    <w:rsid w:val="009F6801"/>
    <w:rsid w:val="00A11251"/>
    <w:rsid w:val="00A140F5"/>
    <w:rsid w:val="00A16218"/>
    <w:rsid w:val="00A22E0E"/>
    <w:rsid w:val="00A35062"/>
    <w:rsid w:val="00A44CA0"/>
    <w:rsid w:val="00A45583"/>
    <w:rsid w:val="00A50F59"/>
    <w:rsid w:val="00A75EF6"/>
    <w:rsid w:val="00AF5BF0"/>
    <w:rsid w:val="00B727D0"/>
    <w:rsid w:val="00B8393C"/>
    <w:rsid w:val="00BB5094"/>
    <w:rsid w:val="00BC409A"/>
    <w:rsid w:val="00BD491C"/>
    <w:rsid w:val="00C45015"/>
    <w:rsid w:val="00C87ABA"/>
    <w:rsid w:val="00CC7F01"/>
    <w:rsid w:val="00CE10EB"/>
    <w:rsid w:val="00D06866"/>
    <w:rsid w:val="00D36A4D"/>
    <w:rsid w:val="00D92F7B"/>
    <w:rsid w:val="00D960BD"/>
    <w:rsid w:val="00DD5D54"/>
    <w:rsid w:val="00E127D4"/>
    <w:rsid w:val="00E76DFC"/>
    <w:rsid w:val="00E83CFD"/>
    <w:rsid w:val="00EB2323"/>
    <w:rsid w:val="00EC2B74"/>
    <w:rsid w:val="00EE67E9"/>
    <w:rsid w:val="00EF0017"/>
    <w:rsid w:val="00F07158"/>
    <w:rsid w:val="00F33E22"/>
    <w:rsid w:val="00F355E3"/>
    <w:rsid w:val="00F509E1"/>
    <w:rsid w:val="00F51A89"/>
    <w:rsid w:val="00F66AFC"/>
    <w:rsid w:val="00FB0A29"/>
    <w:rsid w:val="00FB5EEF"/>
    <w:rsid w:val="00FC0A95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6EB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01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F6801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u w:color="000000"/>
    </w:rPr>
  </w:style>
  <w:style w:type="table" w:styleId="TableGrid">
    <w:name w:val="Table Grid"/>
    <w:basedOn w:val="TableNormal"/>
    <w:uiPriority w:val="59"/>
    <w:rsid w:val="009F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01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1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15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FreeTaxPrep1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UWAC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Hanson</dc:creator>
  <cp:lastModifiedBy>Megan McCue</cp:lastModifiedBy>
  <cp:revision>2</cp:revision>
  <dcterms:created xsi:type="dcterms:W3CDTF">2019-01-24T13:54:00Z</dcterms:created>
  <dcterms:modified xsi:type="dcterms:W3CDTF">2019-01-24T13:54:00Z</dcterms:modified>
</cp:coreProperties>
</file>